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386C8" w14:textId="77777777" w:rsidR="00823D9E" w:rsidRDefault="00FE5103">
      <w:pPr>
        <w:spacing w:after="0"/>
      </w:pPr>
      <w:r>
        <w:rPr>
          <w:rFonts w:ascii="Cambria" w:eastAsia="Cambria" w:hAnsi="Cambria" w:cs="Cambria"/>
          <w:color w:val="17365D"/>
          <w:sz w:val="52"/>
        </w:rPr>
        <w:t xml:space="preserve">Cordry-Sweetwater Conservancy District </w:t>
      </w:r>
      <w:r>
        <w:t xml:space="preserve"> </w:t>
      </w:r>
      <w:r>
        <w:rPr>
          <w:sz w:val="34"/>
          <w:vertAlign w:val="subscript"/>
        </w:rPr>
        <w:t xml:space="preserve">  </w:t>
      </w:r>
    </w:p>
    <w:p w14:paraId="5DF68032" w14:textId="77777777" w:rsidR="00823D9E" w:rsidRDefault="00FE5103">
      <w:pPr>
        <w:spacing w:after="891"/>
        <w:jc w:val="right"/>
      </w:pPr>
      <w:r>
        <w:rPr>
          <w:noProof/>
        </w:rPr>
        <mc:AlternateContent>
          <mc:Choice Requires="wpg">
            <w:drawing>
              <wp:inline distT="0" distB="0" distL="0" distR="0" wp14:anchorId="5BB9B4BA" wp14:editId="7E572426">
                <wp:extent cx="5981065" cy="12065"/>
                <wp:effectExtent l="0" t="0" r="0" b="0"/>
                <wp:docPr id="516" name="Group 5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1065" cy="12065"/>
                          <a:chOff x="0" y="0"/>
                          <a:chExt cx="5981065" cy="12065"/>
                        </a:xfrm>
                      </wpg:grpSpPr>
                      <wps:wsp>
                        <wps:cNvPr id="675" name="Shape 675"/>
                        <wps:cNvSpPr/>
                        <wps:spPr>
                          <a:xfrm>
                            <a:off x="0" y="0"/>
                            <a:ext cx="5981065" cy="12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81065" h="12065">
                                <a:moveTo>
                                  <a:pt x="0" y="0"/>
                                </a:moveTo>
                                <a:lnTo>
                                  <a:pt x="5981065" y="0"/>
                                </a:lnTo>
                                <a:lnTo>
                                  <a:pt x="5981065" y="12065"/>
                                </a:lnTo>
                                <a:lnTo>
                                  <a:pt x="0" y="120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F81B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6" style="width:470.95pt;height:0.950012pt;mso-position-horizontal-relative:char;mso-position-vertical-relative:line" coordsize="59810,120">
                <v:shape id="Shape 676" style="position:absolute;width:59810;height:120;left:0;top:0;" coordsize="5981065,12065" path="m0,0l5981065,0l5981065,12065l0,12065l0,0">
                  <v:stroke weight="0pt" endcap="flat" joinstyle="miter" miterlimit="10" on="false" color="#000000" opacity="0"/>
                  <v:fill on="true" color="#4f81bd"/>
                </v:shape>
              </v:group>
            </w:pict>
          </mc:Fallback>
        </mc:AlternateContent>
      </w:r>
      <w:r>
        <w:t xml:space="preserve">   </w:t>
      </w:r>
    </w:p>
    <w:p w14:paraId="54A0DA53" w14:textId="77777777" w:rsidR="00823D9E" w:rsidRDefault="00FE5103">
      <w:pPr>
        <w:spacing w:after="0"/>
        <w:ind w:right="336"/>
        <w:jc w:val="center"/>
      </w:pPr>
      <w:r>
        <w:rPr>
          <w:b/>
          <w:sz w:val="36"/>
        </w:rPr>
        <w:t xml:space="preserve">Roads Commission </w:t>
      </w:r>
      <w:r>
        <w:t xml:space="preserve"> </w:t>
      </w:r>
      <w:r>
        <w:rPr>
          <w:sz w:val="36"/>
          <w:vertAlign w:val="subscript"/>
        </w:rPr>
        <w:t xml:space="preserve"> </w:t>
      </w:r>
      <w:r>
        <w:t xml:space="preserve"> </w:t>
      </w:r>
    </w:p>
    <w:p w14:paraId="39E48C07" w14:textId="5ECA8409" w:rsidR="00823D9E" w:rsidRDefault="00FE5103">
      <w:pPr>
        <w:spacing w:after="0"/>
        <w:ind w:right="250"/>
        <w:jc w:val="center"/>
      </w:pPr>
      <w:r>
        <w:rPr>
          <w:i/>
          <w:sz w:val="24"/>
        </w:rPr>
        <w:t>5:00pm December</w:t>
      </w:r>
      <w:r>
        <w:rPr>
          <w:i/>
          <w:sz w:val="24"/>
        </w:rPr>
        <w:t xml:space="preserve"> 7</w:t>
      </w:r>
      <w:r>
        <w:rPr>
          <w:i/>
          <w:sz w:val="24"/>
        </w:rPr>
        <w:t xml:space="preserve">, 2023 </w:t>
      </w:r>
      <w:r>
        <w:t xml:space="preserve">   </w:t>
      </w:r>
    </w:p>
    <w:p w14:paraId="0FDCB546" w14:textId="77777777" w:rsidR="00823D9E" w:rsidRDefault="00FE5103">
      <w:pPr>
        <w:spacing w:after="644"/>
        <w:ind w:left="50"/>
        <w:jc w:val="center"/>
      </w:pPr>
      <w:r>
        <w:t xml:space="preserve">   </w:t>
      </w:r>
    </w:p>
    <w:p w14:paraId="2122F1E8" w14:textId="77777777" w:rsidR="00823D9E" w:rsidRDefault="00FE5103">
      <w:pPr>
        <w:pStyle w:val="Heading1"/>
      </w:pPr>
      <w:r>
        <w:t>Agenda</w:t>
      </w:r>
      <w:r>
        <w:rPr>
          <w:u w:val="none"/>
        </w:rPr>
        <w:t xml:space="preserve"> </w:t>
      </w:r>
      <w:r>
        <w:rPr>
          <w:b w:val="0"/>
          <w:sz w:val="22"/>
          <w:u w:val="none"/>
        </w:rPr>
        <w:t xml:space="preserve">  </w:t>
      </w:r>
      <w:r>
        <w:rPr>
          <w:u w:val="none"/>
        </w:rPr>
        <w:t xml:space="preserve"> </w:t>
      </w:r>
    </w:p>
    <w:p w14:paraId="54A722F4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Freeholder Concerns</w:t>
      </w:r>
      <w:r>
        <w:t xml:space="preserve">   </w:t>
      </w:r>
    </w:p>
    <w:p w14:paraId="2AF4C408" w14:textId="1C9DE34C" w:rsidR="00823D9E" w:rsidRDefault="00FE5103">
      <w:pPr>
        <w:tabs>
          <w:tab w:val="center" w:pos="1131"/>
          <w:tab w:val="center" w:pos="2082"/>
        </w:tabs>
        <w:spacing w:after="0"/>
      </w:pPr>
      <w:r>
        <w:tab/>
      </w:r>
      <w:r>
        <w:t xml:space="preserve"> </w:t>
      </w:r>
    </w:p>
    <w:p w14:paraId="0B113523" w14:textId="77777777" w:rsidR="00823D9E" w:rsidRDefault="00FE5103">
      <w:pPr>
        <w:spacing w:after="2"/>
      </w:pPr>
      <w:r>
        <w:t xml:space="preserve">   </w:t>
      </w:r>
    </w:p>
    <w:p w14:paraId="2E30251B" w14:textId="77777777" w:rsidR="00823D9E" w:rsidRDefault="00FE5103">
      <w:pPr>
        <w:spacing w:after="303"/>
        <w:ind w:left="696"/>
      </w:pPr>
      <w:r>
        <w:t xml:space="preserve">   </w:t>
      </w:r>
    </w:p>
    <w:p w14:paraId="080C48CA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Director of Operations Report</w:t>
      </w:r>
      <w:r>
        <w:t xml:space="preserve">   </w:t>
      </w:r>
    </w:p>
    <w:p w14:paraId="72C8A754" w14:textId="084631AB" w:rsidR="00823D9E" w:rsidRDefault="00FE5103" w:rsidP="00FE5103">
      <w:pPr>
        <w:pStyle w:val="ListParagraph"/>
        <w:numPr>
          <w:ilvl w:val="1"/>
          <w:numId w:val="1"/>
        </w:numPr>
        <w:spacing w:after="2"/>
      </w:pPr>
      <w:r>
        <w:t>Review striping bid</w:t>
      </w:r>
    </w:p>
    <w:p w14:paraId="093838EC" w14:textId="2B0B187C" w:rsidR="00FE5103" w:rsidRDefault="00FE5103" w:rsidP="00FE5103">
      <w:pPr>
        <w:pStyle w:val="ListParagraph"/>
        <w:numPr>
          <w:ilvl w:val="1"/>
          <w:numId w:val="1"/>
        </w:numPr>
        <w:spacing w:after="2"/>
      </w:pPr>
      <w:r>
        <w:t>Updates</w:t>
      </w:r>
    </w:p>
    <w:p w14:paraId="16C83309" w14:textId="77777777" w:rsidR="00823D9E" w:rsidRDefault="00FE5103">
      <w:pPr>
        <w:spacing w:after="298"/>
        <w:ind w:left="1255"/>
      </w:pPr>
      <w:r>
        <w:t xml:space="preserve"> </w:t>
      </w:r>
      <w:r>
        <w:t xml:space="preserve">  </w:t>
      </w:r>
    </w:p>
    <w:p w14:paraId="195A9AF1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Commission Member Concerns</w:t>
      </w:r>
      <w:r>
        <w:t xml:space="preserve">   </w:t>
      </w:r>
    </w:p>
    <w:p w14:paraId="43F6CBA5" w14:textId="77777777" w:rsidR="00823D9E" w:rsidRDefault="00FE5103">
      <w:pPr>
        <w:spacing w:after="29"/>
        <w:ind w:left="667"/>
      </w:pPr>
      <w:r>
        <w:t xml:space="preserve"> </w:t>
      </w:r>
    </w:p>
    <w:p w14:paraId="6DEF4657" w14:textId="77777777" w:rsidR="00823D9E" w:rsidRDefault="00FE5103">
      <w:pPr>
        <w:spacing w:after="0"/>
        <w:ind w:left="696"/>
      </w:pPr>
      <w:r>
        <w:rPr>
          <w:sz w:val="28"/>
        </w:rPr>
        <w:t xml:space="preserve"> </w:t>
      </w:r>
      <w:r>
        <w:t xml:space="preserve">  </w:t>
      </w:r>
    </w:p>
    <w:p w14:paraId="0F6A69CD" w14:textId="77777777" w:rsidR="00823D9E" w:rsidRDefault="00FE5103">
      <w:pPr>
        <w:spacing w:after="0"/>
        <w:ind w:left="696"/>
      </w:pPr>
      <w:r>
        <w:rPr>
          <w:sz w:val="28"/>
        </w:rPr>
        <w:t xml:space="preserve"> </w:t>
      </w:r>
      <w:r>
        <w:t xml:space="preserve">  </w:t>
      </w:r>
    </w:p>
    <w:p w14:paraId="00698A0F" w14:textId="77777777" w:rsidR="00823D9E" w:rsidRDefault="00FE5103">
      <w:pPr>
        <w:spacing w:after="260"/>
        <w:ind w:left="696"/>
      </w:pPr>
      <w:r>
        <w:t xml:space="preserve">   </w:t>
      </w:r>
    </w:p>
    <w:p w14:paraId="6BE217D8" w14:textId="77777777" w:rsidR="00823D9E" w:rsidRDefault="00FE5103">
      <w:pPr>
        <w:numPr>
          <w:ilvl w:val="0"/>
          <w:numId w:val="1"/>
        </w:numPr>
        <w:spacing w:after="3"/>
        <w:ind w:left="653" w:hanging="358"/>
      </w:pPr>
      <w:r>
        <w:rPr>
          <w:sz w:val="28"/>
        </w:rPr>
        <w:t>Adjournment</w:t>
      </w:r>
      <w:r>
        <w:t xml:space="preserve"> </w:t>
      </w:r>
      <w:r>
        <w:rPr>
          <w:sz w:val="28"/>
        </w:rPr>
        <w:t xml:space="preserve">  </w:t>
      </w:r>
    </w:p>
    <w:sectPr w:rsidR="00823D9E">
      <w:pgSz w:w="12240" w:h="15840"/>
      <w:pgMar w:top="1440" w:right="110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1894"/>
    <w:multiLevelType w:val="hybridMultilevel"/>
    <w:tmpl w:val="462A11EC"/>
    <w:lvl w:ilvl="0" w:tplc="0FCEC402">
      <w:start w:val="1"/>
      <w:numFmt w:val="decimal"/>
      <w:lvlText w:val="%1)"/>
      <w:lvlJc w:val="left"/>
      <w:pPr>
        <w:ind w:left="6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8B41FBC">
      <w:start w:val="1"/>
      <w:numFmt w:val="lowerLetter"/>
      <w:lvlText w:val="%2."/>
      <w:lvlJc w:val="left"/>
      <w:pPr>
        <w:ind w:left="9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FEFC96">
      <w:start w:val="1"/>
      <w:numFmt w:val="lowerRoman"/>
      <w:lvlText w:val="%3"/>
      <w:lvlJc w:val="left"/>
      <w:pPr>
        <w:ind w:left="1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3A2E6A0">
      <w:start w:val="1"/>
      <w:numFmt w:val="decimal"/>
      <w:lvlText w:val="%4"/>
      <w:lvlJc w:val="left"/>
      <w:pPr>
        <w:ind w:left="2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18D5E6">
      <w:start w:val="1"/>
      <w:numFmt w:val="lowerLetter"/>
      <w:lvlText w:val="%5"/>
      <w:lvlJc w:val="left"/>
      <w:pPr>
        <w:ind w:left="3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FEA2538">
      <w:start w:val="1"/>
      <w:numFmt w:val="lowerRoman"/>
      <w:lvlText w:val="%6"/>
      <w:lvlJc w:val="left"/>
      <w:pPr>
        <w:ind w:left="39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B8D9D2">
      <w:start w:val="1"/>
      <w:numFmt w:val="decimal"/>
      <w:lvlText w:val="%7"/>
      <w:lvlJc w:val="left"/>
      <w:pPr>
        <w:ind w:left="46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BEA17E">
      <w:start w:val="1"/>
      <w:numFmt w:val="lowerLetter"/>
      <w:lvlText w:val="%8"/>
      <w:lvlJc w:val="left"/>
      <w:pPr>
        <w:ind w:left="53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15C4372">
      <w:start w:val="1"/>
      <w:numFmt w:val="lowerRoman"/>
      <w:lvlText w:val="%9"/>
      <w:lvlJc w:val="left"/>
      <w:pPr>
        <w:ind w:left="60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70690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D9E"/>
    <w:rsid w:val="00823D9E"/>
    <w:rsid w:val="00FE5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A08FA"/>
  <w15:docId w15:val="{A2050B69-C8CC-49A5-AEB5-DAE6DA926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53"/>
      <w:ind w:right="253"/>
      <w:jc w:val="center"/>
      <w:outlineLvl w:val="0"/>
    </w:pPr>
    <w:rPr>
      <w:rFonts w:ascii="Calibri" w:eastAsia="Calibri" w:hAnsi="Calibri" w:cs="Calibri"/>
      <w:b/>
      <w:color w:val="000000"/>
      <w:sz w:val="3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  <w:u w:val="single" w:color="000000"/>
    </w:rPr>
  </w:style>
  <w:style w:type="paragraph" w:styleId="ListParagraph">
    <w:name w:val="List Paragraph"/>
    <w:basedOn w:val="Normal"/>
    <w:uiPriority w:val="34"/>
    <w:qFormat/>
    <w:rsid w:val="00FE5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Rodney Blasdel</dc:creator>
  <cp:keywords/>
  <cp:lastModifiedBy>Nick Johann</cp:lastModifiedBy>
  <cp:revision>2</cp:revision>
  <cp:lastPrinted>2023-12-07T18:04:00Z</cp:lastPrinted>
  <dcterms:created xsi:type="dcterms:W3CDTF">2023-12-07T18:05:00Z</dcterms:created>
  <dcterms:modified xsi:type="dcterms:W3CDTF">2023-12-07T18:05:00Z</dcterms:modified>
</cp:coreProperties>
</file>